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spacing w:before="72"/>
        <w:ind w:left="152" w:right="940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b/>
          <w:sz w:val="22"/>
        </w:rPr>
        <w:t>Прилог 11.4. Извод из Статута којим се регулише оснивање и делокруг рада комисије за квалитет</w:t>
      </w:r>
      <w:r>
        <w:rPr>
          <w:rFonts w:ascii="Times New Roman" w:hAnsi="Times New Roman"/>
          <w:sz w:val="22"/>
        </w:rPr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940"/>
        <w:jc w:val="left"/>
        <w:rPr>
          <w:rFonts w:ascii="Times New Roman" w:hAnsi="Times New Roman" w:cs="Times New Roman" w:eastAsia="Times New Roman" w:hint="default"/>
        </w:rPr>
      </w:pPr>
      <w:r>
        <w:rPr/>
        <w:t>Статут Факултета техничких наука у Чачку, април 2016, доступан на </w:t>
      </w:r>
      <w:r>
        <w:rPr>
          <w:rFonts w:ascii="Times New Roman" w:hAnsi="Times New Roman"/>
          <w:color w:val="0000FF"/>
        </w:rPr>
      </w:r>
      <w:r>
        <w:rPr>
          <w:rFonts w:ascii="Times New Roman" w:hAnsi="Times New Roman"/>
          <w:color w:val="0000FF"/>
          <w:u w:val="single" w:color="0000FF"/>
        </w:rPr>
      </w:r>
      <w:hyperlink r:id="rId7">
        <w:r>
          <w:rPr>
            <w:rFonts w:ascii="Times New Roman" w:hAnsi="Times New Roman"/>
            <w:color w:val="0000FF"/>
            <w:u w:val="single" w:color="0000FF"/>
          </w:rPr>
          <w:t>http://ftn.kg.ac.rs/download/OpstaAkta/Statut_FTN%2022042016.pdf</w:t>
        </w:r>
        <w:r>
          <w:rPr>
            <w:rFonts w:ascii="Times New Roman" w:hAnsi="Times New Roman"/>
            <w:color w:val="0000FF"/>
          </w:rPr>
        </w:r>
        <w:r>
          <w:rPr>
            <w:rFonts w:ascii="Times New Roman" w:hAnsi="Times New Roman"/>
          </w:rPr>
        </w:r>
      </w:hyperlink>
    </w:p>
    <w:p>
      <w:pPr>
        <w:spacing w:line="240" w:lineRule="auto" w:before="6" w:after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/>
        <w:ind w:left="153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drawing>
          <wp:inline distT="0" distB="0" distL="0" distR="0">
            <wp:extent cx="5507599" cy="740063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7599" cy="740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10" w:h="16850"/>
          <w:pgMar w:header="742" w:footer="959" w:top="960" w:bottom="1140" w:left="980" w:right="980"/>
          <w:pgNumType w:start="1"/>
        </w:sectPr>
      </w:pPr>
    </w:p>
    <w:p>
      <w:pPr>
        <w:spacing w:line="240" w:lineRule="auto" w:before="4" w:after="0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spacing w:line="240" w:lineRule="auto"/>
        <w:ind w:left="153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drawing>
          <wp:inline distT="0" distB="0" distL="0" distR="0">
            <wp:extent cx="5579891" cy="7497603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9891" cy="749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sectPr>
      <w:pgSz w:w="11910" w:h="16850"/>
      <w:pgMar w:header="742" w:footer="959" w:top="960" w:bottom="114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1.619995pt;margin-top:783.105408pt;width:9pt;height:12pt;mso-position-horizontal-relative:page;mso-position-vertical-relative:page;z-index:-2296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5.200001pt;margin-top:48.719978pt;width:484.9pt;height:.1pt;mso-position-horizontal-relative:page;mso-position-vertical-relative:page;z-index:-2344" coordorigin="1104,974" coordsize="9698,2">
          <v:shape style="position:absolute;left:1104;top:974;width:9698;height:2" coordorigin="1104,974" coordsize="9698,0" path="m1104,974l10802,974e" filled="false" stroked="true" strokeweight=".48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0.5pt;margin-top:36.105427pt;width:374.2pt;height:12pt;mso-position-horizontal-relative:page;mso-position-vertical-relative:page;z-index:-232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 w:hint="default"/>
                    <w:color w:val="933634"/>
                    <w:sz w:val="20"/>
                    <w:szCs w:val="20"/>
                  </w:rPr>
                  <w:t>Документација за акредитацију СП МАС ПРЕДМЕТНА НАСТАВА 2017 – ФТН</w:t>
                </w:r>
                <w:r>
                  <w:rPr>
                    <w:rFonts w:ascii="Times New Roman" w:hAnsi="Times New Roman" w:cs="Times New Roman" w:eastAsia="Times New Roman" w:hint="default"/>
                    <w:color w:val="933634"/>
                    <w:spacing w:val="-1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 w:hint="default"/>
                    <w:color w:val="933634"/>
                    <w:sz w:val="20"/>
                    <w:szCs w:val="20"/>
                  </w:rPr>
                  <w:t>Чачак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2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ftn.kg.ac.rs/download/OpstaAkta/Statut_FTN%2022042016.pdf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Bjekic</dc:creator>
  <dcterms:created xsi:type="dcterms:W3CDTF">2019-08-30T11:44:56Z</dcterms:created>
  <dcterms:modified xsi:type="dcterms:W3CDTF">2019-08-30T11:44:56Z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2019-08-30T00:00:00Z</vt:filetime>
  </property>
</Properties>
</file>